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4D" w:rsidRDefault="007103E8" w:rsidP="00270655">
      <w:pPr>
        <w:jc w:val="right"/>
        <w:rPr>
          <w:b/>
          <w:noProof/>
          <w:color w:val="808080" w:themeColor="background1" w:themeShade="80"/>
          <w:sz w:val="32"/>
          <w:szCs w:val="32"/>
          <w:lang w:eastAsia="es-ES"/>
        </w:rPr>
      </w:pPr>
      <w:r w:rsidRPr="0060684D">
        <w:rPr>
          <w:b/>
          <w:noProof/>
          <w:color w:val="808080" w:themeColor="background1" w:themeShade="80"/>
          <w:sz w:val="32"/>
          <w:szCs w:val="32"/>
          <w:lang w:eastAsia="es-ES"/>
        </w:rPr>
        <w:drawing>
          <wp:inline distT="0" distB="0" distL="0" distR="0" wp14:anchorId="3EF49AB6" wp14:editId="48E017BA">
            <wp:extent cx="1209673" cy="604838"/>
            <wp:effectExtent l="0" t="0" r="0" b="508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3229" t="35938" r="71146" b="54297"/>
                    <a:stretch/>
                  </pic:blipFill>
                  <pic:spPr>
                    <a:xfrm>
                      <a:off x="0" y="0"/>
                      <a:ext cx="1277943" cy="63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84D" w:rsidRPr="0060684D">
        <w:rPr>
          <w:b/>
          <w:noProof/>
          <w:color w:val="808080" w:themeColor="background1" w:themeShade="80"/>
          <w:sz w:val="32"/>
          <w:szCs w:val="32"/>
          <w:lang w:eastAsia="es-ES"/>
        </w:rPr>
        <w:drawing>
          <wp:inline distT="0" distB="0" distL="0" distR="0" wp14:anchorId="1CD42C50" wp14:editId="12B4AC3E">
            <wp:extent cx="887812" cy="521594"/>
            <wp:effectExtent l="0" t="0" r="7620" b="0"/>
            <wp:docPr id="4" name="Marcador de contenido 3" descr="UNICEF-V-cian-contenido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 descr="UNICEF-V-cian-contenido"/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39" cy="5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4D" w:rsidRPr="00EE52DD" w:rsidRDefault="0060684D" w:rsidP="0060684D">
      <w:pPr>
        <w:jc w:val="center"/>
        <w:rPr>
          <w:b/>
          <w:noProof/>
          <w:color w:val="808080" w:themeColor="background1" w:themeShade="80"/>
          <w:sz w:val="36"/>
          <w:szCs w:val="36"/>
          <w:lang w:eastAsia="es-ES"/>
        </w:rPr>
      </w:pPr>
      <w:r w:rsidRPr="00EE52DD">
        <w:rPr>
          <w:b/>
          <w:noProof/>
          <w:color w:val="808080" w:themeColor="background1" w:themeShade="80"/>
          <w:sz w:val="36"/>
          <w:szCs w:val="36"/>
          <w:lang w:eastAsia="es-ES"/>
        </w:rPr>
        <w:t>JORNADA DE FORMACIÓN Y DEBATE</w:t>
      </w:r>
    </w:p>
    <w:p w:rsidR="0060684D" w:rsidRPr="00EE52DD" w:rsidRDefault="0060684D" w:rsidP="0060684D">
      <w:pPr>
        <w:jc w:val="center"/>
        <w:rPr>
          <w:noProof/>
          <w:color w:val="2E74B5" w:themeColor="accent1" w:themeShade="BF"/>
          <w:sz w:val="28"/>
          <w:szCs w:val="28"/>
          <w:lang w:eastAsia="es-ES"/>
        </w:rPr>
      </w:pPr>
      <w:r w:rsidRPr="00EE52DD">
        <w:rPr>
          <w:noProof/>
          <w:color w:val="2E74B5" w:themeColor="accent1" w:themeShade="BF"/>
          <w:sz w:val="28"/>
          <w:szCs w:val="28"/>
          <w:lang w:eastAsia="es-ES"/>
        </w:rPr>
        <w:t>El uso de las nuevas Observaciones Generales del Comité de los Derechos del Niño en la argumen</w:t>
      </w:r>
      <w:r w:rsidR="00EE52DD">
        <w:rPr>
          <w:noProof/>
          <w:color w:val="2E74B5" w:themeColor="accent1" w:themeShade="BF"/>
          <w:sz w:val="28"/>
          <w:szCs w:val="28"/>
          <w:lang w:eastAsia="es-ES"/>
        </w:rPr>
        <w:t xml:space="preserve">tación jurídica relacionada con </w:t>
      </w:r>
      <w:r w:rsidRPr="00EE52DD">
        <w:rPr>
          <w:noProof/>
          <w:color w:val="2E74B5" w:themeColor="accent1" w:themeShade="BF"/>
          <w:sz w:val="28"/>
          <w:szCs w:val="28"/>
          <w:lang w:eastAsia="es-ES"/>
        </w:rPr>
        <w:t>niños y niñas extranje</w:t>
      </w:r>
      <w:bookmarkStart w:id="0" w:name="_GoBack"/>
      <w:bookmarkEnd w:id="0"/>
      <w:r w:rsidRPr="00EE52DD">
        <w:rPr>
          <w:noProof/>
          <w:color w:val="2E74B5" w:themeColor="accent1" w:themeShade="BF"/>
          <w:sz w:val="28"/>
          <w:szCs w:val="28"/>
          <w:lang w:eastAsia="es-ES"/>
        </w:rPr>
        <w:t>ros en España</w:t>
      </w:r>
    </w:p>
    <w:p w:rsidR="00EE52DD" w:rsidRDefault="00EE52DD" w:rsidP="00EE52DD">
      <w:pPr>
        <w:jc w:val="center"/>
        <w:rPr>
          <w:noProof/>
          <w:color w:val="808080" w:themeColor="background1" w:themeShade="80"/>
          <w:sz w:val="24"/>
          <w:szCs w:val="24"/>
          <w:lang w:eastAsia="es-ES"/>
        </w:rPr>
      </w:pPr>
      <w:r w:rsidRPr="00F44F16">
        <w:rPr>
          <w:b/>
          <w:noProof/>
          <w:color w:val="808080" w:themeColor="background1" w:themeShade="80"/>
          <w:sz w:val="24"/>
          <w:szCs w:val="24"/>
          <w:lang w:eastAsia="es-ES"/>
        </w:rPr>
        <w:t>16 de febrero de 2018</w:t>
      </w:r>
      <w:r>
        <w:rPr>
          <w:noProof/>
          <w:color w:val="808080" w:themeColor="background1" w:themeShade="80"/>
          <w:sz w:val="24"/>
          <w:szCs w:val="24"/>
          <w:lang w:eastAsia="es-ES"/>
        </w:rPr>
        <w:br/>
        <w:t xml:space="preserve">Sede del </w:t>
      </w:r>
      <w:r w:rsidRPr="00270655">
        <w:rPr>
          <w:noProof/>
          <w:color w:val="808080" w:themeColor="background1" w:themeShade="80"/>
          <w:sz w:val="24"/>
          <w:szCs w:val="24"/>
          <w:lang w:eastAsia="es-ES"/>
        </w:rPr>
        <w:t>Consejo General de la Abogacía Española</w:t>
      </w:r>
      <w:r>
        <w:rPr>
          <w:noProof/>
          <w:color w:val="808080" w:themeColor="background1" w:themeShade="80"/>
          <w:sz w:val="24"/>
          <w:szCs w:val="24"/>
          <w:lang w:eastAsia="es-ES"/>
        </w:rPr>
        <w:t xml:space="preserve"> (Paseo de Recoletos</w:t>
      </w:r>
      <w:r w:rsidR="002C3318">
        <w:rPr>
          <w:noProof/>
          <w:color w:val="808080" w:themeColor="background1" w:themeShade="80"/>
          <w:sz w:val="24"/>
          <w:szCs w:val="24"/>
          <w:lang w:eastAsia="es-ES"/>
        </w:rPr>
        <w:t>,</w:t>
      </w:r>
      <w:r>
        <w:rPr>
          <w:noProof/>
          <w:color w:val="808080" w:themeColor="background1" w:themeShade="80"/>
          <w:sz w:val="24"/>
          <w:szCs w:val="24"/>
          <w:lang w:eastAsia="es-ES"/>
        </w:rPr>
        <w:t xml:space="preserve"> 13</w:t>
      </w:r>
      <w:r w:rsidR="00664E91">
        <w:rPr>
          <w:noProof/>
          <w:color w:val="808080" w:themeColor="background1" w:themeShade="80"/>
          <w:sz w:val="24"/>
          <w:szCs w:val="24"/>
          <w:lang w:eastAsia="es-ES"/>
        </w:rPr>
        <w:t>.</w:t>
      </w:r>
      <w:r w:rsidR="002C3318" w:rsidRPr="00664E91">
        <w:rPr>
          <w:noProof/>
          <w:color w:val="808080" w:themeColor="background1" w:themeShade="80"/>
          <w:sz w:val="24"/>
          <w:szCs w:val="24"/>
          <w:lang w:eastAsia="es-ES"/>
        </w:rPr>
        <w:t xml:space="preserve"> Madrid</w:t>
      </w:r>
      <w:r>
        <w:rPr>
          <w:noProof/>
          <w:color w:val="808080" w:themeColor="background1" w:themeShade="80"/>
          <w:sz w:val="24"/>
          <w:szCs w:val="24"/>
          <w:lang w:eastAsia="es-ES"/>
        </w:rPr>
        <w:t>)</w:t>
      </w:r>
    </w:p>
    <w:p w:rsidR="006118F0" w:rsidRPr="006118F0" w:rsidRDefault="006118F0" w:rsidP="00EE52DD">
      <w:pPr>
        <w:jc w:val="center"/>
        <w:rPr>
          <w:noProof/>
          <w:color w:val="808080" w:themeColor="background1" w:themeShade="80"/>
          <w:sz w:val="18"/>
          <w:szCs w:val="18"/>
          <w:lang w:eastAsia="es-ES"/>
        </w:rPr>
      </w:pPr>
    </w:p>
    <w:tbl>
      <w:tblPr>
        <w:tblStyle w:val="Tablaconcuadrcula"/>
        <w:tblW w:w="97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26"/>
      </w:tblGrid>
      <w:tr w:rsidR="0060684D" w:rsidTr="00EE52DD">
        <w:tc>
          <w:tcPr>
            <w:tcW w:w="1555" w:type="dxa"/>
          </w:tcPr>
          <w:p w:rsidR="0060684D" w:rsidRPr="002869B6" w:rsidRDefault="0060684D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9:45</w:t>
            </w:r>
          </w:p>
        </w:tc>
        <w:tc>
          <w:tcPr>
            <w:tcW w:w="8226" w:type="dxa"/>
          </w:tcPr>
          <w:p w:rsidR="0060684D" w:rsidRDefault="0060684D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Recepción y registro</w:t>
            </w:r>
          </w:p>
          <w:p w:rsidR="00EE52DD" w:rsidRPr="006118F0" w:rsidRDefault="00EE52DD" w:rsidP="0060684D">
            <w:pPr>
              <w:rPr>
                <w:noProof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60684D" w:rsidTr="00EE52DD">
        <w:tc>
          <w:tcPr>
            <w:tcW w:w="1555" w:type="dxa"/>
          </w:tcPr>
          <w:p w:rsidR="0060684D" w:rsidRPr="002869B6" w:rsidRDefault="0060684D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10:00</w:t>
            </w:r>
          </w:p>
        </w:tc>
        <w:tc>
          <w:tcPr>
            <w:tcW w:w="8226" w:type="dxa"/>
          </w:tcPr>
          <w:p w:rsidR="0060684D" w:rsidRDefault="0060684D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Bienvenida</w:t>
            </w:r>
          </w:p>
          <w:p w:rsidR="00EE52DD" w:rsidRPr="006118F0" w:rsidRDefault="00EE52DD" w:rsidP="0060684D">
            <w:pPr>
              <w:rPr>
                <w:noProof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60684D" w:rsidTr="00EE52DD">
        <w:tc>
          <w:tcPr>
            <w:tcW w:w="1555" w:type="dxa"/>
          </w:tcPr>
          <w:p w:rsidR="0060684D" w:rsidRPr="002869B6" w:rsidRDefault="0060684D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</w:p>
          <w:p w:rsidR="0060684D" w:rsidRPr="002869B6" w:rsidRDefault="0060684D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10:15</w:t>
            </w:r>
          </w:p>
        </w:tc>
        <w:tc>
          <w:tcPr>
            <w:tcW w:w="8226" w:type="dxa"/>
          </w:tcPr>
          <w:p w:rsidR="0060684D" w:rsidRPr="002869B6" w:rsidRDefault="0060684D" w:rsidP="0060684D">
            <w:pPr>
              <w:rPr>
                <w:i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i/>
                <w:noProof/>
                <w:color w:val="000000" w:themeColor="text1"/>
                <w:sz w:val="24"/>
                <w:szCs w:val="24"/>
                <w:lang w:eastAsia="es-ES"/>
              </w:rPr>
              <w:t>Las Observaciones Generales Conjuntas sobre niños y niñas en el contexto de las migraciones internacionales</w:t>
            </w:r>
          </w:p>
          <w:p w:rsidR="0060684D" w:rsidRPr="002869B6" w:rsidRDefault="0060684D" w:rsidP="0060684D">
            <w:pPr>
              <w:rPr>
                <w:b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b/>
                <w:noProof/>
                <w:color w:val="000000" w:themeColor="text1"/>
                <w:sz w:val="24"/>
                <w:szCs w:val="24"/>
                <w:lang w:eastAsia="es-ES"/>
              </w:rPr>
              <w:t>Alejandro Morlachetti</w:t>
            </w:r>
          </w:p>
          <w:p w:rsidR="0060684D" w:rsidRDefault="004A68A4" w:rsidP="005C1632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s-ES"/>
              </w:rPr>
              <w:t>Experto en Derecho Internacional y Derechos Humanos. Consultor de UNICEF. R</w:t>
            </w:r>
            <w:r w:rsidR="0060684D"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edactor principal de las Observaciones Generales</w:t>
            </w:r>
          </w:p>
          <w:p w:rsidR="00EE52DD" w:rsidRPr="006118F0" w:rsidRDefault="00EE52DD" w:rsidP="005C1632">
            <w:pPr>
              <w:rPr>
                <w:noProof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60684D" w:rsidTr="00EE52DD">
        <w:tc>
          <w:tcPr>
            <w:tcW w:w="1555" w:type="dxa"/>
          </w:tcPr>
          <w:p w:rsidR="0060684D" w:rsidRPr="002869B6" w:rsidRDefault="0060684D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10:30</w:t>
            </w:r>
          </w:p>
        </w:tc>
        <w:tc>
          <w:tcPr>
            <w:tcW w:w="8226" w:type="dxa"/>
          </w:tcPr>
          <w:p w:rsidR="0060684D" w:rsidRPr="002869B6" w:rsidRDefault="0060684D" w:rsidP="0060684D">
            <w:pPr>
              <w:rPr>
                <w:i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i/>
                <w:noProof/>
                <w:color w:val="000000" w:themeColor="text1"/>
                <w:sz w:val="24"/>
                <w:szCs w:val="24"/>
                <w:lang w:eastAsia="es-ES"/>
              </w:rPr>
              <w:t>Las principales barreras legales y de aplicación práctica que afectan a los niños y niñas extranjeros en España</w:t>
            </w:r>
          </w:p>
          <w:p w:rsidR="0060684D" w:rsidRPr="002869B6" w:rsidRDefault="0060684D" w:rsidP="0060684D">
            <w:pPr>
              <w:rPr>
                <w:b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b/>
                <w:noProof/>
                <w:color w:val="000000" w:themeColor="text1"/>
                <w:sz w:val="24"/>
                <w:szCs w:val="24"/>
                <w:lang w:eastAsia="es-ES"/>
              </w:rPr>
              <w:t>Sara Collantes</w:t>
            </w:r>
          </w:p>
          <w:p w:rsidR="0060684D" w:rsidRDefault="0060684D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Especialista en Políticas de Infancia en el ámbito de las migraciones</w:t>
            </w:r>
            <w:r w:rsidR="002C3318">
              <w:rPr>
                <w:noProof/>
                <w:color w:val="000000" w:themeColor="text1"/>
                <w:sz w:val="24"/>
                <w:szCs w:val="24"/>
                <w:lang w:eastAsia="es-ES"/>
              </w:rPr>
              <w:t xml:space="preserve">. </w:t>
            </w:r>
            <w:r w:rsidR="002C3318" w:rsidRPr="00205D70">
              <w:rPr>
                <w:noProof/>
                <w:color w:val="000000" w:themeColor="text1"/>
                <w:sz w:val="24"/>
                <w:szCs w:val="24"/>
                <w:lang w:eastAsia="es-ES"/>
              </w:rPr>
              <w:t>UNICEF</w:t>
            </w:r>
            <w:r w:rsidR="00205D70" w:rsidRPr="00205D70">
              <w:rPr>
                <w:noProof/>
                <w:color w:val="000000" w:themeColor="text1"/>
                <w:sz w:val="24"/>
                <w:szCs w:val="24"/>
                <w:lang w:eastAsia="es-ES"/>
              </w:rPr>
              <w:t xml:space="preserve"> Comité Español.</w:t>
            </w:r>
          </w:p>
          <w:p w:rsidR="00EE52DD" w:rsidRPr="006118F0" w:rsidRDefault="00EE52DD" w:rsidP="0060684D">
            <w:pPr>
              <w:rPr>
                <w:noProof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60684D" w:rsidTr="00EE52DD">
        <w:tc>
          <w:tcPr>
            <w:tcW w:w="1555" w:type="dxa"/>
          </w:tcPr>
          <w:p w:rsidR="0060684D" w:rsidRPr="002869B6" w:rsidRDefault="0060684D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10:45</w:t>
            </w:r>
          </w:p>
        </w:tc>
        <w:tc>
          <w:tcPr>
            <w:tcW w:w="8226" w:type="dxa"/>
          </w:tcPr>
          <w:p w:rsidR="00770512" w:rsidRDefault="00770512" w:rsidP="005C1632">
            <w:pPr>
              <w:rPr>
                <w:i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770512">
              <w:rPr>
                <w:i/>
                <w:noProof/>
                <w:color w:val="000000" w:themeColor="text1"/>
                <w:sz w:val="24"/>
                <w:szCs w:val="24"/>
                <w:lang w:eastAsia="es-ES"/>
              </w:rPr>
              <w:t>Argumentaciones jurídicas en relación con el marco aplicable a los “Meno</w:t>
            </w:r>
            <w:r w:rsidR="002C3318">
              <w:rPr>
                <w:i/>
                <w:noProof/>
                <w:color w:val="000000" w:themeColor="text1"/>
                <w:sz w:val="24"/>
                <w:szCs w:val="24"/>
                <w:lang w:eastAsia="es-ES"/>
              </w:rPr>
              <w:t xml:space="preserve">res Extranjeros No Acompañados” </w:t>
            </w:r>
            <w:r w:rsidRPr="00770512">
              <w:rPr>
                <w:i/>
                <w:noProof/>
                <w:color w:val="000000" w:themeColor="text1"/>
                <w:sz w:val="24"/>
                <w:szCs w:val="24"/>
                <w:lang w:eastAsia="es-ES"/>
              </w:rPr>
              <w:t>en España</w:t>
            </w:r>
            <w:r>
              <w:rPr>
                <w:rStyle w:val="Refdenotaalpie"/>
                <w:i/>
                <w:noProof/>
                <w:color w:val="000000" w:themeColor="text1"/>
                <w:sz w:val="24"/>
                <w:szCs w:val="24"/>
                <w:lang w:eastAsia="es-ES"/>
              </w:rPr>
              <w:footnoteReference w:id="1"/>
            </w:r>
          </w:p>
          <w:p w:rsidR="00BA427C" w:rsidRPr="00BA427C" w:rsidRDefault="00BA427C" w:rsidP="005C1632">
            <w:pPr>
              <w:rPr>
                <w:b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BA427C">
              <w:rPr>
                <w:b/>
                <w:noProof/>
                <w:color w:val="000000" w:themeColor="text1"/>
                <w:sz w:val="24"/>
                <w:szCs w:val="24"/>
                <w:lang w:eastAsia="es-ES"/>
              </w:rPr>
              <w:t>Almudena Escorial</w:t>
            </w:r>
          </w:p>
          <w:p w:rsidR="0060684D" w:rsidRDefault="00BA427C" w:rsidP="005C1632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BA427C">
              <w:rPr>
                <w:noProof/>
                <w:color w:val="000000" w:themeColor="text1"/>
                <w:sz w:val="24"/>
                <w:szCs w:val="24"/>
                <w:lang w:eastAsia="es-ES"/>
              </w:rPr>
              <w:t>Coordinadora del Proyecto de Asistencia Jurídica</w:t>
            </w:r>
            <w:r w:rsidR="002C3318" w:rsidRPr="00205D70">
              <w:rPr>
                <w:noProof/>
                <w:color w:val="000000" w:themeColor="text1"/>
                <w:sz w:val="24"/>
                <w:szCs w:val="24"/>
                <w:lang w:eastAsia="es-ES"/>
              </w:rPr>
              <w:t>. Fundación Raíces</w:t>
            </w:r>
            <w:r w:rsidR="00205D70">
              <w:rPr>
                <w:noProof/>
                <w:color w:val="000000" w:themeColor="text1"/>
                <w:sz w:val="24"/>
                <w:szCs w:val="24"/>
                <w:lang w:eastAsia="es-ES"/>
              </w:rPr>
              <w:t>.</w:t>
            </w:r>
          </w:p>
          <w:p w:rsidR="00EE52DD" w:rsidRPr="006118F0" w:rsidRDefault="00EE52DD" w:rsidP="005C1632">
            <w:pPr>
              <w:rPr>
                <w:noProof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113EEB" w:rsidTr="00EE52DD">
        <w:tc>
          <w:tcPr>
            <w:tcW w:w="1555" w:type="dxa"/>
          </w:tcPr>
          <w:p w:rsidR="00113EEB" w:rsidRPr="002869B6" w:rsidRDefault="00113EEB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11:15</w:t>
            </w:r>
          </w:p>
        </w:tc>
        <w:tc>
          <w:tcPr>
            <w:tcW w:w="8226" w:type="dxa"/>
          </w:tcPr>
          <w:p w:rsidR="00113EEB" w:rsidRDefault="00113EEB" w:rsidP="005C1632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Pausa</w:t>
            </w:r>
          </w:p>
          <w:p w:rsidR="00EE52DD" w:rsidRPr="006118F0" w:rsidRDefault="00EE52DD" w:rsidP="005C1632">
            <w:pPr>
              <w:rPr>
                <w:noProof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113EEB" w:rsidTr="00EE52DD">
        <w:tc>
          <w:tcPr>
            <w:tcW w:w="1555" w:type="dxa"/>
          </w:tcPr>
          <w:p w:rsidR="00113EEB" w:rsidRPr="002869B6" w:rsidRDefault="00113EEB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11:30</w:t>
            </w:r>
          </w:p>
        </w:tc>
        <w:tc>
          <w:tcPr>
            <w:tcW w:w="8226" w:type="dxa"/>
          </w:tcPr>
          <w:p w:rsidR="00113EEB" w:rsidRPr="002869B6" w:rsidRDefault="00113EEB" w:rsidP="00113EEB">
            <w:pPr>
              <w:rPr>
                <w:i/>
                <w:sz w:val="24"/>
                <w:szCs w:val="24"/>
              </w:rPr>
            </w:pPr>
            <w:r w:rsidRPr="002869B6">
              <w:rPr>
                <w:i/>
                <w:sz w:val="24"/>
                <w:szCs w:val="24"/>
              </w:rPr>
              <w:t xml:space="preserve">Aspectos de las Observaciones Generales que pueden contribuir a reforzar las argumentaciones en casos relacionados con la defensa de los niños y niñas migrantes, refugiados y no acompañados </w:t>
            </w:r>
          </w:p>
          <w:p w:rsidR="00113EEB" w:rsidRDefault="00113EEB" w:rsidP="00113EEB">
            <w:pPr>
              <w:rPr>
                <w:b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b/>
                <w:noProof/>
                <w:color w:val="000000" w:themeColor="text1"/>
                <w:sz w:val="24"/>
                <w:szCs w:val="24"/>
                <w:lang w:eastAsia="es-ES"/>
              </w:rPr>
              <w:t>Alejandro Morlachetti</w:t>
            </w:r>
          </w:p>
          <w:p w:rsidR="00EE52DD" w:rsidRPr="006118F0" w:rsidRDefault="00EE52DD" w:rsidP="00113EEB">
            <w:pPr>
              <w:rPr>
                <w:noProof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113EEB" w:rsidTr="006118F0">
        <w:trPr>
          <w:trHeight w:val="285"/>
        </w:trPr>
        <w:tc>
          <w:tcPr>
            <w:tcW w:w="1555" w:type="dxa"/>
          </w:tcPr>
          <w:p w:rsidR="00113EEB" w:rsidRPr="002869B6" w:rsidRDefault="00113EEB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2869B6">
              <w:rPr>
                <w:noProof/>
                <w:color w:val="000000" w:themeColor="text1"/>
                <w:sz w:val="24"/>
                <w:szCs w:val="24"/>
                <w:lang w:eastAsia="es-ES"/>
              </w:rPr>
              <w:t>12:15</w:t>
            </w:r>
          </w:p>
        </w:tc>
        <w:tc>
          <w:tcPr>
            <w:tcW w:w="8226" w:type="dxa"/>
          </w:tcPr>
          <w:p w:rsidR="00EE52DD" w:rsidRDefault="00113EEB" w:rsidP="006118F0">
            <w:pPr>
              <w:rPr>
                <w:sz w:val="24"/>
                <w:szCs w:val="24"/>
              </w:rPr>
            </w:pPr>
            <w:r w:rsidRPr="002869B6">
              <w:rPr>
                <w:sz w:val="24"/>
                <w:szCs w:val="24"/>
              </w:rPr>
              <w:t>Preguntas y debate</w:t>
            </w:r>
          </w:p>
          <w:p w:rsidR="006118F0" w:rsidRPr="006118F0" w:rsidRDefault="006118F0" w:rsidP="006118F0">
            <w:pPr>
              <w:rPr>
                <w:sz w:val="18"/>
                <w:szCs w:val="18"/>
              </w:rPr>
            </w:pPr>
          </w:p>
        </w:tc>
      </w:tr>
      <w:tr w:rsidR="00113EEB" w:rsidTr="00EE52DD">
        <w:tc>
          <w:tcPr>
            <w:tcW w:w="1555" w:type="dxa"/>
          </w:tcPr>
          <w:p w:rsidR="00113EEB" w:rsidRPr="002869B6" w:rsidRDefault="00AD613B" w:rsidP="0060684D">
            <w:pPr>
              <w:rPr>
                <w:noProof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s-ES"/>
              </w:rPr>
              <w:t>13:30</w:t>
            </w:r>
          </w:p>
        </w:tc>
        <w:tc>
          <w:tcPr>
            <w:tcW w:w="8226" w:type="dxa"/>
          </w:tcPr>
          <w:p w:rsidR="00EE52DD" w:rsidRDefault="00113EEB" w:rsidP="00EE52DD">
            <w:pPr>
              <w:rPr>
                <w:sz w:val="24"/>
                <w:szCs w:val="24"/>
              </w:rPr>
            </w:pPr>
            <w:r w:rsidRPr="002869B6">
              <w:rPr>
                <w:sz w:val="24"/>
                <w:szCs w:val="24"/>
              </w:rPr>
              <w:t>Clausura</w:t>
            </w:r>
          </w:p>
          <w:p w:rsidR="006118F0" w:rsidRPr="006118F0" w:rsidRDefault="006118F0" w:rsidP="00EE52DD">
            <w:pPr>
              <w:rPr>
                <w:sz w:val="18"/>
                <w:szCs w:val="18"/>
              </w:rPr>
            </w:pPr>
          </w:p>
        </w:tc>
      </w:tr>
    </w:tbl>
    <w:p w:rsidR="0060684D" w:rsidRPr="0060684D" w:rsidRDefault="0060684D" w:rsidP="00BA427C">
      <w:pPr>
        <w:ind w:firstLine="708"/>
        <w:rPr>
          <w:color w:val="000000" w:themeColor="text1"/>
        </w:rPr>
      </w:pPr>
      <w:r>
        <w:rPr>
          <w:noProof/>
          <w:color w:val="2E74B5" w:themeColor="accent1" w:themeShade="BF"/>
          <w:lang w:eastAsia="es-ES"/>
        </w:rPr>
        <w:tab/>
      </w:r>
    </w:p>
    <w:sectPr w:rsidR="0060684D" w:rsidRPr="0060684D" w:rsidSect="00EE52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63" w:rsidRDefault="002F1E63" w:rsidP="00770512">
      <w:pPr>
        <w:spacing w:after="0" w:line="240" w:lineRule="auto"/>
      </w:pPr>
      <w:r>
        <w:separator/>
      </w:r>
    </w:p>
  </w:endnote>
  <w:endnote w:type="continuationSeparator" w:id="0">
    <w:p w:rsidR="002F1E63" w:rsidRDefault="002F1E63" w:rsidP="0077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63" w:rsidRDefault="002F1E63" w:rsidP="00770512">
      <w:pPr>
        <w:spacing w:after="0" w:line="240" w:lineRule="auto"/>
      </w:pPr>
      <w:r>
        <w:separator/>
      </w:r>
    </w:p>
  </w:footnote>
  <w:footnote w:type="continuationSeparator" w:id="0">
    <w:p w:rsidR="002F1E63" w:rsidRDefault="002F1E63" w:rsidP="00770512">
      <w:pPr>
        <w:spacing w:after="0" w:line="240" w:lineRule="auto"/>
      </w:pPr>
      <w:r>
        <w:continuationSeparator/>
      </w:r>
    </w:p>
  </w:footnote>
  <w:footnote w:id="1">
    <w:p w:rsidR="00770512" w:rsidRDefault="00770512">
      <w:pPr>
        <w:pStyle w:val="Textonotapie"/>
      </w:pPr>
      <w:r>
        <w:rPr>
          <w:rStyle w:val="Refdenotaalpie"/>
        </w:rPr>
        <w:footnoteRef/>
      </w:r>
      <w:r>
        <w:t xml:space="preserve"> El contenido de esta presentación podría sufrir modificaciones en caso de que la Fundación Raíces reciba, antes de la fecha del seminario, </w:t>
      </w:r>
      <w:r w:rsidR="00BA427C">
        <w:t xml:space="preserve">la </w:t>
      </w:r>
      <w:r>
        <w:t>notificaci</w:t>
      </w:r>
      <w:r w:rsidR="006118F0">
        <w:t>ó</w:t>
      </w:r>
      <w:r>
        <w:t xml:space="preserve">n </w:t>
      </w:r>
      <w:r w:rsidR="00BA427C">
        <w:t xml:space="preserve">de la sentencia </w:t>
      </w:r>
      <w:r>
        <w:t>sobre el recurso de casación interpuesto ante el Tribunal Supremo.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42"/>
    <w:rsid w:val="000571EB"/>
    <w:rsid w:val="00113EEB"/>
    <w:rsid w:val="001A03F9"/>
    <w:rsid w:val="001B4674"/>
    <w:rsid w:val="00205D70"/>
    <w:rsid w:val="00270655"/>
    <w:rsid w:val="002869B6"/>
    <w:rsid w:val="002C3318"/>
    <w:rsid w:val="002F1E63"/>
    <w:rsid w:val="004A68A4"/>
    <w:rsid w:val="005C1632"/>
    <w:rsid w:val="00604DAE"/>
    <w:rsid w:val="0060684D"/>
    <w:rsid w:val="006118F0"/>
    <w:rsid w:val="00664E91"/>
    <w:rsid w:val="007103E8"/>
    <w:rsid w:val="00770512"/>
    <w:rsid w:val="00954D42"/>
    <w:rsid w:val="009E4546"/>
    <w:rsid w:val="00AC0016"/>
    <w:rsid w:val="00AD613B"/>
    <w:rsid w:val="00BA427C"/>
    <w:rsid w:val="00C85EB0"/>
    <w:rsid w:val="00CA73CB"/>
    <w:rsid w:val="00CB751C"/>
    <w:rsid w:val="00DB231C"/>
    <w:rsid w:val="00E74495"/>
    <w:rsid w:val="00EE52DD"/>
    <w:rsid w:val="00F002B1"/>
    <w:rsid w:val="00F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7EC9"/>
  <w15:docId w15:val="{DC262AD4-1DC2-401D-9D50-B488C13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705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05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051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5185-D927-4E4F-9BD9-A6E95047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Collantes Mateos, Sara</dc:creator>
  <cp:lastModifiedBy>Collantes Mateos, Sara</cp:lastModifiedBy>
  <cp:revision>15</cp:revision>
  <dcterms:created xsi:type="dcterms:W3CDTF">2018-01-29T11:35:00Z</dcterms:created>
  <dcterms:modified xsi:type="dcterms:W3CDTF">2018-01-29T11:39:00Z</dcterms:modified>
</cp:coreProperties>
</file>